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72CA1">
        <w:rPr>
          <w:rFonts w:ascii="Times New Roman" w:eastAsia="標楷體" w:hAnsi="Times New Roman" w:cs="Times New Roman"/>
          <w:b/>
          <w:sz w:val="28"/>
        </w:rPr>
        <w:t>「高級中等學校</w:t>
      </w:r>
      <w:r w:rsidRPr="00172CA1">
        <w:rPr>
          <w:rFonts w:ascii="Times New Roman" w:eastAsia="標楷體" w:hAnsi="Times New Roman" w:cs="Times New Roman"/>
          <w:b/>
          <w:sz w:val="28"/>
        </w:rPr>
        <w:t>MOOCs</w:t>
      </w:r>
      <w:r w:rsidRPr="00172CA1">
        <w:rPr>
          <w:rFonts w:ascii="Times New Roman" w:eastAsia="標楷體" w:hAnsi="Times New Roman" w:cs="Times New Roman"/>
          <w:b/>
          <w:sz w:val="28"/>
        </w:rPr>
        <w:t>課程計畫」</w:t>
      </w:r>
      <w:proofErr w:type="gramStart"/>
      <w:r w:rsidRPr="00172CA1">
        <w:rPr>
          <w:rFonts w:ascii="Times New Roman" w:eastAsia="標楷體" w:hAnsi="Times New Roman" w:cs="Times New Roman"/>
          <w:b/>
          <w:sz w:val="28"/>
        </w:rPr>
        <w:t>──</w:t>
      </w:r>
      <w:bookmarkStart w:id="0" w:name="_GoBack"/>
      <w:proofErr w:type="gramEnd"/>
      <w:r w:rsidRPr="00172CA1">
        <w:rPr>
          <w:rFonts w:ascii="Times New Roman" w:eastAsia="標楷體" w:hAnsi="Times New Roman" w:cs="Times New Roman"/>
          <w:b/>
          <w:sz w:val="28"/>
        </w:rPr>
        <w:t>國中數學素養課程</w:t>
      </w:r>
      <w:bookmarkEnd w:id="0"/>
    </w:p>
    <w:p w:rsidR="00172CA1" w:rsidRPr="00172CA1" w:rsidRDefault="00172CA1" w:rsidP="00172CA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72CA1">
        <w:rPr>
          <w:rFonts w:ascii="Times New Roman" w:eastAsia="標楷體" w:hAnsi="Times New Roman" w:cs="Times New Roman"/>
          <w:b/>
          <w:sz w:val="28"/>
        </w:rPr>
        <w:t>課程內容簡介資料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5103"/>
      </w:tblGrid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章節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名稱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授課教師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2CA1">
              <w:rPr>
                <w:rFonts w:ascii="Times New Roman" w:eastAsia="標楷體" w:hAnsi="Times New Roman" w:cs="Times New Roman"/>
                <w:b/>
              </w:rPr>
              <w:t>課程內容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數與式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曾政清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國中數學領域分為數與量、幾何、代數、統計與機率、連結等五大主題，其中數學內部連結的貫穿強調解題能力的培養；並強調數學問題的察覺、轉化、解題、溝通、</w:t>
            </w:r>
            <w:proofErr w:type="gramStart"/>
            <w:r w:rsidRPr="00172CA1">
              <w:rPr>
                <w:rFonts w:ascii="Times New Roman" w:eastAsia="標楷體" w:hAnsi="Times New Roman" w:cs="Times New Roman"/>
              </w:rPr>
              <w:t>評析諸能力</w:t>
            </w:r>
            <w:proofErr w:type="gramEnd"/>
            <w:r w:rsidRPr="00172CA1">
              <w:rPr>
                <w:rFonts w:ascii="Times New Roman" w:eastAsia="標楷體" w:hAnsi="Times New Roman" w:cs="Times New Roman"/>
              </w:rPr>
              <w:t>的培養。針對國中數學考科測驗非選擇（建構反應）就是在評量能運用這五大主題的數學知識來進行解題，並說明其解題過程與理由。主要可分為下列兩種情形：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將情境問題轉化成數學問題並在解題過程中說明答案的合理性。</w:t>
            </w:r>
          </w:p>
          <w:p w:rsidR="00172CA1" w:rsidRPr="00172CA1" w:rsidRDefault="00172CA1" w:rsidP="00172CA1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透過圖形規律的尋求建立圖形模式</w:t>
            </w:r>
            <w:proofErr w:type="gramStart"/>
            <w:r w:rsidRPr="00172CA1">
              <w:rPr>
                <w:rFonts w:ascii="Times New Roman" w:eastAsia="標楷體" w:hAnsi="Times New Roman" w:cs="Times New Roman"/>
              </w:rPr>
              <w:t>特</w:t>
            </w:r>
            <w:proofErr w:type="gramEnd"/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性並加以推理說明。本課程從「數與式」、「比與比例」、「數列」等單元，運用數學計算與推理模式尋求其答案，並增強表達解題過程與說明理由的訓練，並進而從中建立解題思維與論證推理能力。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2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幾何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賴政泓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「幾何」概念有「平面坐標系」、「三角形的性質」、「平行與四邊形」「比例線段與相似形」、「圓的性質」及「推理證明與三角形的心」等單元。透過學習各種基本的幾何性質，結合代數的計算，應用並解決生活上遇到的問題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3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代數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吳汀菱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本單元運用最有效率的方式，將國中代數內容如方程式、不等式、多項式、函數等互相比較與應用，並用正確的解題觀念徹頭徹尾</w:t>
            </w:r>
            <w:r w:rsidRPr="00172CA1">
              <w:rPr>
                <w:rFonts w:ascii="Times New Roman" w:eastAsia="標楷體" w:hAnsi="Times New Roman" w:cs="Times New Roman"/>
              </w:rPr>
              <w:t xml:space="preserve"> </w:t>
            </w:r>
            <w:r w:rsidRPr="00172CA1">
              <w:rPr>
                <w:rFonts w:ascii="Times New Roman" w:eastAsia="標楷體" w:hAnsi="Times New Roman" w:cs="Times New Roman"/>
              </w:rPr>
              <w:t>將國中課程內容完整複習。</w:t>
            </w:r>
          </w:p>
        </w:tc>
      </w:tr>
      <w:tr w:rsidR="00172CA1" w:rsidRPr="00172CA1" w:rsidTr="00172CA1">
        <w:tc>
          <w:tcPr>
            <w:tcW w:w="1101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第</w:t>
            </w:r>
            <w:r w:rsidRPr="00172CA1">
              <w:rPr>
                <w:rFonts w:ascii="Times New Roman" w:eastAsia="標楷體" w:hAnsi="Times New Roman" w:cs="Times New Roman"/>
              </w:rPr>
              <w:t>4</w:t>
            </w:r>
            <w:r w:rsidRPr="00172CA1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1417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機率與統計</w:t>
            </w:r>
          </w:p>
        </w:tc>
        <w:tc>
          <w:tcPr>
            <w:tcW w:w="1276" w:type="dxa"/>
            <w:vAlign w:val="center"/>
          </w:tcPr>
          <w:p w:rsidR="00172CA1" w:rsidRPr="00172CA1" w:rsidRDefault="00172CA1" w:rsidP="00172C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蘇麗敏</w:t>
            </w:r>
          </w:p>
        </w:tc>
        <w:tc>
          <w:tcPr>
            <w:tcW w:w="5103" w:type="dxa"/>
          </w:tcPr>
          <w:p w:rsidR="00172CA1" w:rsidRPr="00172CA1" w:rsidRDefault="00172CA1" w:rsidP="00172C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2CA1">
              <w:rPr>
                <w:rFonts w:ascii="Times New Roman" w:eastAsia="標楷體" w:hAnsi="Times New Roman" w:cs="Times New Roman"/>
              </w:rPr>
              <w:t>本單元將透過統計圖表與統計數據來表示數據的含意，並透過百分位數將數據由小至大計算相應的累計百分位。再透過機率的基本概念，將</w:t>
            </w:r>
            <w:r w:rsidRPr="00172CA1">
              <w:rPr>
                <w:rFonts w:ascii="Times New Roman" w:eastAsia="標楷體" w:hAnsi="Times New Roman" w:cs="Times New Roman"/>
              </w:rPr>
              <w:t>0</w:t>
            </w:r>
            <w:r w:rsidRPr="00172CA1">
              <w:rPr>
                <w:rFonts w:ascii="Times New Roman" w:eastAsia="標楷體" w:hAnsi="Times New Roman" w:cs="Times New Roman"/>
              </w:rPr>
              <w:t>到</w:t>
            </w:r>
            <w:r w:rsidRPr="00172CA1">
              <w:rPr>
                <w:rFonts w:ascii="Times New Roman" w:eastAsia="標楷體" w:hAnsi="Times New Roman" w:cs="Times New Roman"/>
              </w:rPr>
              <w:t>1</w:t>
            </w:r>
            <w:r w:rsidRPr="00172CA1">
              <w:rPr>
                <w:rFonts w:ascii="Times New Roman" w:eastAsia="標楷體" w:hAnsi="Times New Roman" w:cs="Times New Roman"/>
              </w:rPr>
              <w:t>之間的實數，其隨機事件發生的可能性加以量化。</w:t>
            </w:r>
          </w:p>
        </w:tc>
      </w:tr>
    </w:tbl>
    <w:p w:rsidR="00172CA1" w:rsidRPr="00172CA1" w:rsidRDefault="00172CA1">
      <w:pPr>
        <w:rPr>
          <w:rFonts w:ascii="Times New Roman" w:eastAsia="標楷體" w:hAnsi="Times New Roman" w:cs="Times New Roman"/>
        </w:rPr>
      </w:pPr>
    </w:p>
    <w:sectPr w:rsidR="00172CA1" w:rsidRPr="00172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A94"/>
    <w:multiLevelType w:val="hybridMultilevel"/>
    <w:tmpl w:val="AB4044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A1"/>
    <w:rsid w:val="000E1343"/>
    <w:rsid w:val="00172CA1"/>
    <w:rsid w:val="009B59E4"/>
    <w:rsid w:val="00D8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C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2018-04-23T09:04:00Z</dcterms:created>
  <dcterms:modified xsi:type="dcterms:W3CDTF">2018-04-23T09:04:00Z</dcterms:modified>
</cp:coreProperties>
</file>