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除年資採計至民國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日止，餘一律採計至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申請甄試人員應具備所列「最近三年」項目，係採自民國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年度考績為憑。</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持國外學歷證件者，應檢具教育部認可之證明文件或經駐外單位查證學歷屬實公文等始予採計。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學經歷證件，其屬於私人證件保結者不予採計。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者不予採計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經歷加分部分，如同時兼任多項職務僅採計一項</w:t>
      </w:r>
      <w:r w:rsidRPr="0035035B">
        <w:rPr>
          <w:rFonts w:eastAsia="標楷體" w:hAnsi="標楷體" w:hint="eastAsia"/>
          <w:sz w:val="20"/>
        </w:rPr>
        <w:t>(</w:t>
      </w:r>
      <w:r w:rsidRPr="0035035B">
        <w:rPr>
          <w:rFonts w:eastAsia="標楷體" w:hAnsi="標楷體" w:hint="eastAsia"/>
          <w:sz w:val="20"/>
        </w:rPr>
        <w:t>如主任兼輔導團員僅採計主任經歷加分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同一學年度不同經歷若有銜接時，採計較低經歷計分。如某師</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擔任主任半年，則採計組長一年經歷。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獎懲採計最近三年，自民國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日止【同一事實之獎勵不得重複計算】，惟師鐸獎、特殊優良教師、杏壇芬芳錄等不受三年之限制。擔任選務工作之功獎不予採計。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研習三年之採計，自民國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學分班進修已取得提敘者，不得重複採計。惟教師已取得同等級學位者，再進修第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AEA" w:rsidRDefault="00C72AEA" w:rsidP="00935C58">
      <w:r>
        <w:separator/>
      </w:r>
    </w:p>
  </w:endnote>
  <w:endnote w:type="continuationSeparator" w:id="0">
    <w:p w:rsidR="00C72AEA" w:rsidRDefault="00C72AEA"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AEA" w:rsidRDefault="00C72AEA" w:rsidP="00935C58">
      <w:r>
        <w:separator/>
      </w:r>
    </w:p>
  </w:footnote>
  <w:footnote w:type="continuationSeparator" w:id="0">
    <w:p w:rsidR="00C72AEA" w:rsidRDefault="00C72AEA"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2385"/>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B5B78"/>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9C2C0F"/>
    <w:rsid w:val="00A06077"/>
    <w:rsid w:val="00A11F9D"/>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72AEA"/>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199C"/>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2016-11-15T03:24:00Z</cp:lastPrinted>
  <dcterms:created xsi:type="dcterms:W3CDTF">2016-11-22T02:37:00Z</dcterms:created>
  <dcterms:modified xsi:type="dcterms:W3CDTF">2016-11-22T02:37:00Z</dcterms:modified>
</cp:coreProperties>
</file>